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080" w:after="160"/>
        <w:jc w:val="center"/>
      </w:pPr>
      <w:r>
        <w:rPr>
          <w:rFonts w:ascii="Arial" w:hAnsi="Arial"/>
          <w:b/>
          <w:color w:val="151515"/>
          <w:sz w:val="76"/>
        </w:rPr>
        <w:t>SIN IS</w:t>
        <w:br/>
        <w:t>MESSY</w:t>
      </w:r>
    </w:p>
    <w:p>
      <w:pPr>
        <w:jc w:val="center"/>
      </w:pPr>
      <w:r>
        <w:rPr>
          <w:rFonts w:ascii="Arial" w:hAnsi="Arial"/>
          <w:b/>
          <w:color w:val="EA4B2B"/>
          <w:sz w:val="32"/>
        </w:rPr>
        <w:t>FLOUR + WATER INVITE NIGHT</w:t>
      </w:r>
    </w:p>
    <w:p>
      <w:pPr>
        <w:spacing w:after="280" w:line="269" w:lineRule="auto"/>
        <w:jc w:val="center"/>
      </w:pPr>
      <w:r>
        <w:rPr>
          <w:rFonts w:ascii="Arial" w:hAnsi="Arial"/>
          <w:b/>
          <w:color w:val="6B655E"/>
          <w:sz w:val="26"/>
        </w:rPr>
        <w:t>Complete Promotion + Parent Communication Pack</w:t>
      </w:r>
    </w:p>
    <w:p>
      <w:pPr>
        <w:spacing w:after="200" w:line="269" w:lineRule="auto"/>
        <w:jc w:val="center"/>
      </w:pPr>
      <w:r>
        <w:rPr>
          <w:rFonts w:ascii="Arial" w:hAnsi="Arial"/>
          <w:b w:val="0"/>
          <w:color w:val="151515"/>
          <w:sz w:val="20"/>
        </w:rPr>
        <w:t>The campaign follows the supplied PowerPoint: warm off-white, black, and red-orange with an intentionally rough, hand-drawn “messy” feel.</w:t>
      </w:r>
    </w:p>
    <w:p>
      <w:pPr>
        <w:spacing w:after="60" w:line="269" w:lineRule="auto"/>
        <w:jc w:val="center"/>
      </w:pPr>
      <w:r>
        <w:rPr>
          <w:rFonts w:ascii="Arial" w:hAnsi="Arial"/>
          <w:b/>
          <w:color w:val="EA4B2B"/>
          <w:sz w:val="18"/>
        </w:rPr>
        <w:t>CORE MESSAGE</w:t>
      </w:r>
    </w:p>
    <w:p>
      <w:pPr>
        <w:spacing w:after="200" w:line="269" w:lineRule="auto"/>
        <w:jc w:val="center"/>
      </w:pPr>
      <w:r>
        <w:rPr>
          <w:rFonts w:ascii="Arial" w:hAnsi="Arial"/>
          <w:b/>
          <w:color w:val="151515"/>
          <w:sz w:val="26"/>
        </w:rPr>
        <w:t>The flour war begins as fun. The mess outlasts the fun. Sin is messy—do not settle in it. Jesus cleanses.</w:t>
      </w:r>
    </w:p>
    <w:p>
      <w:r>
        <w:br w:type="page"/>
      </w:r>
    </w:p>
    <w:p>
      <w:pPr>
        <w:pStyle w:val="Heading1"/>
      </w:pPr>
      <w:r>
        <w:rPr>
          <w:rFonts w:ascii="Arial" w:hAnsi="Arial"/>
          <w:b/>
          <w:color w:val="EA4B2B"/>
        </w:rPr>
        <w:t>1. CAMPAIGN STRATEGY</w:t>
      </w:r>
    </w:p>
    <w:p>
      <w:pPr>
        <w:spacing w:after="120" w:line="269" w:lineRule="auto"/>
      </w:pPr>
      <w:r>
        <w:rPr>
          <w:rFonts w:ascii="Arial" w:hAnsi="Arial"/>
          <w:b w:val="0"/>
          <w:color w:val="151515"/>
          <w:sz w:val="21"/>
        </w:rPr>
        <w:t>Lead with the flour war because it is the invitation hook. Reveal the deeper message progressively so the event feels exciting to students without reducing the Gospel moment to a gimmick.</w:t>
      </w:r>
    </w:p>
    <w:p>
      <w:pPr>
        <w:pStyle w:val="Heading2"/>
      </w:pPr>
      <w:r>
        <w:rPr>
          <w:rFonts w:ascii="Arial" w:hAnsi="Arial"/>
          <w:b/>
          <w:color w:val="151515"/>
        </w:rPr>
        <w:t>THE MESSAGE LADDER</w:t>
      </w:r>
    </w:p>
    <w:p>
      <w:pPr>
        <w:pStyle w:val="ListBullet"/>
        <w:spacing w:after="80" w:line="264" w:lineRule="auto"/>
      </w:pPr>
      <w:r>
        <w:rPr>
          <w:rFonts w:ascii="Arial" w:hAnsi="Arial"/>
          <w:color w:val="151515"/>
          <w:sz w:val="21"/>
        </w:rPr>
        <w:t>HOOK — A full-on flour + water war. Cleanest team wins.</w:t>
      </w:r>
    </w:p>
    <w:p>
      <w:pPr>
        <w:pStyle w:val="ListBullet"/>
        <w:spacing w:after="80" w:line="264" w:lineRule="auto"/>
      </w:pPr>
      <w:r>
        <w:rPr>
          <w:rFonts w:ascii="Arial" w:hAnsi="Arial"/>
          <w:color w:val="151515"/>
          <w:sz w:val="21"/>
        </w:rPr>
        <w:t>TENSION — It is fun until you sit in it.</w:t>
      </w:r>
    </w:p>
    <w:p>
      <w:pPr>
        <w:pStyle w:val="ListBullet"/>
        <w:spacing w:after="80" w:line="264" w:lineRule="auto"/>
      </w:pPr>
      <w:r>
        <w:rPr>
          <w:rFonts w:ascii="Arial" w:hAnsi="Arial"/>
          <w:color w:val="151515"/>
          <w:sz w:val="21"/>
        </w:rPr>
        <w:t>TRUTH — The mess stayed longer than the fun.</w:t>
      </w:r>
    </w:p>
    <w:p>
      <w:pPr>
        <w:pStyle w:val="ListBullet"/>
        <w:spacing w:after="80" w:line="264" w:lineRule="auto"/>
      </w:pPr>
      <w:r>
        <w:rPr>
          <w:rFonts w:ascii="Arial" w:hAnsi="Arial"/>
          <w:color w:val="151515"/>
          <w:sz w:val="21"/>
        </w:rPr>
        <w:t>GOSPEL — Sin is messy. Do not settle in it. Jesus cleanses.</w:t>
      </w:r>
    </w:p>
    <w:p>
      <w:pPr>
        <w:pStyle w:val="ListBullet"/>
        <w:spacing w:after="80" w:line="264" w:lineRule="auto"/>
      </w:pPr>
      <w:r>
        <w:rPr>
          <w:rFonts w:ascii="Arial" w:hAnsi="Arial"/>
          <w:color w:val="151515"/>
          <w:sz w:val="21"/>
        </w:rPr>
        <w:t>RESPONSE — What do I bring to Jesus? Who do I tell?</w:t>
      </w:r>
    </w:p>
    <w:p>
      <w:pPr>
        <w:pStyle w:val="Heading2"/>
      </w:pPr>
      <w:r>
        <w:rPr>
          <w:rFonts w:ascii="Arial" w:hAnsi="Arial"/>
          <w:b/>
          <w:color w:val="151515"/>
        </w:rPr>
        <w:t>RECOMMENDED 7-DAY ROLLOUT</w:t>
      </w:r>
    </w:p>
    <w:tbl>
      <w:tblPr>
        <w:tblW w:type="auto" w:w="0"/>
        <w:tblLayout w:type="fixed"/>
        <w:tblLook w:firstColumn="1" w:firstRow="1" w:lastColumn="0" w:lastRow="0" w:noHBand="0" w:noVBand="1" w:val="04A0"/>
      </w:tblPr>
      <w:tblGrid>
        <w:gridCol w:w="1008"/>
        <w:gridCol w:w="2232"/>
        <w:gridCol w:w="6696"/>
      </w:tblGrid>
      <w:tr>
        <w:trPr>
          <w:tblHeader w:val="true"/>
        </w:trPr>
        <w:tc>
          <w:tcPr>
            <w:tcW w:type="dxa" w:w="3331"/>
            <w:shd w:fill="EA4B2B"/>
          </w:tcPr>
          <w:p>
            <w:r>
              <w:rPr>
                <w:rFonts w:ascii="Arial" w:hAnsi="Arial"/>
                <w:b/>
                <w:color w:val="FFFDF8"/>
                <w:sz w:val="18"/>
              </w:rPr>
              <w:t>DAY</w:t>
            </w:r>
          </w:p>
        </w:tc>
        <w:tc>
          <w:tcPr>
            <w:tcW w:type="dxa" w:w="3331"/>
            <w:shd w:fill="EA4B2B"/>
          </w:tcPr>
          <w:p>
            <w:r>
              <w:rPr>
                <w:rFonts w:ascii="Arial" w:hAnsi="Arial"/>
                <w:b/>
                <w:color w:val="FFFDF8"/>
                <w:sz w:val="18"/>
              </w:rPr>
              <w:t>ASSET</w:t>
            </w:r>
          </w:p>
        </w:tc>
        <w:tc>
          <w:tcPr>
            <w:tcW w:type="dxa" w:w="3331"/>
            <w:shd w:fill="EA4B2B"/>
          </w:tcPr>
          <w:p>
            <w:r>
              <w:rPr>
                <w:rFonts w:ascii="Arial" w:hAnsi="Arial"/>
                <w:b/>
                <w:color w:val="FFFDF8"/>
                <w:sz w:val="18"/>
              </w:rPr>
              <w:t>POST PURPOSE</w:t>
            </w:r>
          </w:p>
        </w:tc>
      </w:tr>
      <w:tr>
        <w:tc>
          <w:tcPr>
            <w:tcW w:type="dxa" w:w="1008"/>
          </w:tcPr>
          <w:p>
            <w:r>
              <w:rPr>
                <w:rFonts w:ascii="Arial" w:hAnsi="Arial"/>
                <w:sz w:val="18"/>
              </w:rPr>
              <w:t>7</w:t>
            </w:r>
          </w:p>
        </w:tc>
        <w:tc>
          <w:tcPr>
            <w:tcW w:type="dxa" w:w="2232"/>
          </w:tcPr>
          <w:p>
            <w:r>
              <w:rPr>
                <w:rFonts w:ascii="Arial" w:hAnsi="Arial"/>
                <w:sz w:val="18"/>
              </w:rPr>
              <w:t>Main announcement</w:t>
            </w:r>
          </w:p>
        </w:tc>
        <w:tc>
          <w:tcPr>
            <w:tcW w:type="dxa" w:w="6696"/>
          </w:tcPr>
          <w:p>
            <w:r>
              <w:rPr>
                <w:rFonts w:ascii="Arial" w:hAnsi="Arial"/>
                <w:sz w:val="18"/>
              </w:rPr>
              <w:t>Open registration/invitation; lead with flour war.</w:t>
            </w:r>
          </w:p>
        </w:tc>
      </w:tr>
      <w:tr>
        <w:tc>
          <w:tcPr>
            <w:tcW w:type="dxa" w:w="1008"/>
          </w:tcPr>
          <w:p>
            <w:r>
              <w:rPr>
                <w:rFonts w:ascii="Arial" w:hAnsi="Arial"/>
                <w:sz w:val="18"/>
              </w:rPr>
              <w:t>6</w:t>
            </w:r>
          </w:p>
        </w:tc>
        <w:tc>
          <w:tcPr>
            <w:tcW w:type="dxa" w:w="2232"/>
          </w:tcPr>
          <w:p>
            <w:r>
              <w:rPr>
                <w:rFonts w:ascii="Arial" w:hAnsi="Arial"/>
                <w:sz w:val="18"/>
              </w:rPr>
              <w:t>Bring a friend</w:t>
            </w:r>
          </w:p>
        </w:tc>
        <w:tc>
          <w:tcPr>
            <w:tcW w:type="dxa" w:w="6696"/>
          </w:tcPr>
          <w:p>
            <w:r>
              <w:rPr>
                <w:rFonts w:ascii="Arial" w:hAnsi="Arial"/>
                <w:sz w:val="18"/>
              </w:rPr>
              <w:t>Ask students to tag and personally text one friend.</w:t>
            </w:r>
          </w:p>
        </w:tc>
      </w:tr>
      <w:tr>
        <w:tc>
          <w:tcPr>
            <w:tcW w:type="dxa" w:w="1008"/>
          </w:tcPr>
          <w:p>
            <w:r>
              <w:rPr>
                <w:rFonts w:ascii="Arial" w:hAnsi="Arial"/>
                <w:sz w:val="18"/>
              </w:rPr>
              <w:t>5</w:t>
            </w:r>
          </w:p>
        </w:tc>
        <w:tc>
          <w:tcPr>
            <w:tcW w:type="dxa" w:w="2232"/>
          </w:tcPr>
          <w:p>
            <w:r>
              <w:rPr>
                <w:rFonts w:ascii="Arial" w:hAnsi="Arial"/>
                <w:sz w:val="18"/>
              </w:rPr>
              <w:t>It is fun until…</w:t>
            </w:r>
          </w:p>
        </w:tc>
        <w:tc>
          <w:tcPr>
            <w:tcW w:type="dxa" w:w="6696"/>
          </w:tcPr>
          <w:p>
            <w:r>
              <w:rPr>
                <w:rFonts w:ascii="Arial" w:hAnsi="Arial"/>
                <w:sz w:val="18"/>
              </w:rPr>
              <w:t>Introduce the message tension without explaining everything.</w:t>
            </w:r>
          </w:p>
        </w:tc>
      </w:tr>
      <w:tr>
        <w:tc>
          <w:tcPr>
            <w:tcW w:type="dxa" w:w="1008"/>
          </w:tcPr>
          <w:p>
            <w:r>
              <w:rPr>
                <w:rFonts w:ascii="Arial" w:hAnsi="Arial"/>
                <w:sz w:val="18"/>
              </w:rPr>
              <w:t>4</w:t>
            </w:r>
          </w:p>
        </w:tc>
        <w:tc>
          <w:tcPr>
            <w:tcW w:type="dxa" w:w="2232"/>
          </w:tcPr>
          <w:p>
            <w:r>
              <w:rPr>
                <w:rFonts w:ascii="Arial" w:hAnsi="Arial"/>
                <w:sz w:val="18"/>
              </w:rPr>
              <w:t>What to bring</w:t>
            </w:r>
          </w:p>
        </w:tc>
        <w:tc>
          <w:tcPr>
            <w:tcW w:type="dxa" w:w="6696"/>
          </w:tcPr>
          <w:p>
            <w:r>
              <w:rPr>
                <w:rFonts w:ascii="Arial" w:hAnsi="Arial"/>
                <w:sz w:val="18"/>
              </w:rPr>
              <w:t>Old clothes, old shoes, towel, friend; parent information.</w:t>
            </w:r>
          </w:p>
        </w:tc>
      </w:tr>
      <w:tr>
        <w:tc>
          <w:tcPr>
            <w:tcW w:type="dxa" w:w="1008"/>
          </w:tcPr>
          <w:p>
            <w:r>
              <w:rPr>
                <w:rFonts w:ascii="Arial" w:hAnsi="Arial"/>
                <w:sz w:val="18"/>
              </w:rPr>
              <w:t>3</w:t>
            </w:r>
          </w:p>
        </w:tc>
        <w:tc>
          <w:tcPr>
            <w:tcW w:type="dxa" w:w="2232"/>
          </w:tcPr>
          <w:p>
            <w:r>
              <w:rPr>
                <w:rFonts w:ascii="Arial" w:hAnsi="Arial"/>
                <w:sz w:val="18"/>
              </w:rPr>
              <w:t>3-day countdown</w:t>
            </w:r>
          </w:p>
        </w:tc>
        <w:tc>
          <w:tcPr>
            <w:tcW w:type="dxa" w:w="6696"/>
          </w:tcPr>
          <w:p>
            <w:r>
              <w:rPr>
                <w:rFonts w:ascii="Arial" w:hAnsi="Arial"/>
                <w:sz w:val="18"/>
              </w:rPr>
              <w:t>Use the Instagram countdown sticker.</w:t>
            </w:r>
          </w:p>
        </w:tc>
      </w:tr>
      <w:tr>
        <w:tc>
          <w:tcPr>
            <w:tcW w:type="dxa" w:w="1008"/>
          </w:tcPr>
          <w:p>
            <w:r>
              <w:rPr>
                <w:rFonts w:ascii="Arial" w:hAnsi="Arial"/>
                <w:sz w:val="18"/>
              </w:rPr>
              <w:t>2</w:t>
            </w:r>
          </w:p>
        </w:tc>
        <w:tc>
          <w:tcPr>
            <w:tcW w:type="dxa" w:w="2232"/>
          </w:tcPr>
          <w:p>
            <w:r>
              <w:rPr>
                <w:rFonts w:ascii="Arial" w:hAnsi="Arial"/>
                <w:sz w:val="18"/>
              </w:rPr>
              <w:t>The mess outlasts the fun</w:t>
            </w:r>
          </w:p>
        </w:tc>
        <w:tc>
          <w:tcPr>
            <w:tcW w:type="dxa" w:w="6696"/>
          </w:tcPr>
          <w:p>
            <w:r>
              <w:rPr>
                <w:rFonts w:ascii="Arial" w:hAnsi="Arial"/>
                <w:sz w:val="18"/>
              </w:rPr>
              <w:t>Clarify this is both a fun night and a Gospel-centered message.</w:t>
            </w:r>
          </w:p>
        </w:tc>
      </w:tr>
      <w:tr>
        <w:tc>
          <w:tcPr>
            <w:tcW w:type="dxa" w:w="1008"/>
          </w:tcPr>
          <w:p>
            <w:r>
              <w:rPr>
                <w:rFonts w:ascii="Arial" w:hAnsi="Arial"/>
                <w:sz w:val="18"/>
              </w:rPr>
              <w:t>1</w:t>
            </w:r>
          </w:p>
        </w:tc>
        <w:tc>
          <w:tcPr>
            <w:tcW w:type="dxa" w:w="2232"/>
          </w:tcPr>
          <w:p>
            <w:r>
              <w:rPr>
                <w:rFonts w:ascii="Arial" w:hAnsi="Arial"/>
                <w:sz w:val="18"/>
              </w:rPr>
              <w:t>Tomorrow</w:t>
            </w:r>
          </w:p>
        </w:tc>
        <w:tc>
          <w:tcPr>
            <w:tcW w:type="dxa" w:w="6696"/>
          </w:tcPr>
          <w:p>
            <w:r>
              <w:rPr>
                <w:rFonts w:ascii="Arial" w:hAnsi="Arial"/>
                <w:sz w:val="18"/>
              </w:rPr>
              <w:t>Simple final reminder with time and location.</w:t>
            </w:r>
          </w:p>
        </w:tc>
      </w:tr>
      <w:tr>
        <w:tc>
          <w:tcPr>
            <w:tcW w:type="dxa" w:w="1008"/>
          </w:tcPr>
          <w:p>
            <w:r>
              <w:rPr>
                <w:rFonts w:ascii="Arial" w:hAnsi="Arial"/>
                <w:sz w:val="18"/>
              </w:rPr>
              <w:t>0</w:t>
            </w:r>
          </w:p>
        </w:tc>
        <w:tc>
          <w:tcPr>
            <w:tcW w:type="dxa" w:w="2232"/>
          </w:tcPr>
          <w:p>
            <w:r>
              <w:rPr>
                <w:rFonts w:ascii="Arial" w:hAnsi="Arial"/>
                <w:sz w:val="18"/>
              </w:rPr>
              <w:t>Tonight</w:t>
            </w:r>
          </w:p>
        </w:tc>
        <w:tc>
          <w:tcPr>
            <w:tcW w:type="dxa" w:w="6696"/>
          </w:tcPr>
          <w:p>
            <w:r>
              <w:rPr>
                <w:rFonts w:ascii="Arial" w:hAnsi="Arial"/>
                <w:sz w:val="18"/>
              </w:rPr>
              <w:t>Post morning and again two hours before doors open.</w:t>
            </w:r>
          </w:p>
        </w:tc>
      </w:tr>
      <w:tr>
        <w:tc>
          <w:tcPr>
            <w:tcW w:type="dxa" w:w="1008"/>
          </w:tcPr>
          <w:p>
            <w:r>
              <w:rPr>
                <w:rFonts w:ascii="Arial" w:hAnsi="Arial"/>
                <w:sz w:val="18"/>
              </w:rPr>
              <w:t>+1</w:t>
            </w:r>
          </w:p>
        </w:tc>
        <w:tc>
          <w:tcPr>
            <w:tcW w:type="dxa" w:w="2232"/>
          </w:tcPr>
          <w:p>
            <w:r>
              <w:rPr>
                <w:rFonts w:ascii="Arial" w:hAnsi="Arial"/>
                <w:sz w:val="18"/>
              </w:rPr>
              <w:t>Jesus cleanses</w:t>
            </w:r>
          </w:p>
        </w:tc>
        <w:tc>
          <w:tcPr>
            <w:tcW w:type="dxa" w:w="6696"/>
          </w:tcPr>
          <w:p>
            <w:r>
              <w:rPr>
                <w:rFonts w:ascii="Arial" w:hAnsi="Arial"/>
                <w:sz w:val="18"/>
              </w:rPr>
              <w:t>After-event reflection and invitation to return.</w:t>
            </w:r>
          </w:p>
        </w:tc>
      </w:tr>
    </w:tbl>
    <w:p>
      <w:r>
        <w:br w:type="page"/>
      </w:r>
    </w:p>
    <w:p>
      <w:pPr>
        <w:pStyle w:val="Heading1"/>
      </w:pPr>
      <w:r>
        <w:rPr>
          <w:rFonts w:ascii="Arial" w:hAnsi="Arial"/>
          <w:b/>
          <w:color w:val="EA4B2B"/>
        </w:rPr>
        <w:t>2. READY-TO-POST CAPTIONS</w:t>
      </w:r>
    </w:p>
    <w:p>
      <w:pPr>
        <w:pStyle w:val="Heading2"/>
      </w:pPr>
      <w:r>
        <w:rPr>
          <w:rFonts w:ascii="Arial" w:hAnsi="Arial"/>
          <w:b/>
          <w:color w:val="151515"/>
        </w:rPr>
        <w:t>LAUNCH POST</w:t>
      </w:r>
    </w:p>
    <w:p>
      <w:pPr>
        <w:spacing w:after="120" w:line="269" w:lineRule="auto"/>
      </w:pPr>
      <w:r>
        <w:rPr>
          <w:rFonts w:ascii="Arial" w:hAnsi="Arial"/>
          <w:b w:val="0"/>
          <w:color w:val="151515"/>
          <w:sz w:val="21"/>
        </w:rPr>
        <w:t>SIN IS MESSY. 💥 Flour bombs. Water. Shields. Cleanest team wins. Wear old clothes, bring a towel, and bring the friend who would absolutely start the chaos. [DATE] • [TIME] • [LOCATION]</w:t>
      </w:r>
    </w:p>
    <w:p>
      <w:pPr>
        <w:pStyle w:val="Heading2"/>
      </w:pPr>
      <w:r>
        <w:rPr>
          <w:rFonts w:ascii="Arial" w:hAnsi="Arial"/>
          <w:b/>
          <w:color w:val="151515"/>
        </w:rPr>
        <w:t>INVITE CHALLENGE</w:t>
      </w:r>
    </w:p>
    <w:p>
      <w:pPr>
        <w:spacing w:after="120" w:line="269" w:lineRule="auto"/>
      </w:pPr>
      <w:r>
        <w:rPr>
          <w:rFonts w:ascii="Arial" w:hAnsi="Arial"/>
          <w:b w:val="0"/>
          <w:color w:val="151515"/>
          <w:sz w:val="21"/>
        </w:rPr>
        <w:t>Do not walk into the mess alone. Tag the friend you are bringing to SIN IS MESSY—our flour + water invite night. [DATE] • [TIME]</w:t>
      </w:r>
    </w:p>
    <w:p>
      <w:pPr>
        <w:pStyle w:val="Heading2"/>
      </w:pPr>
      <w:r>
        <w:rPr>
          <w:rFonts w:ascii="Arial" w:hAnsi="Arial"/>
          <w:b/>
          <w:color w:val="151515"/>
        </w:rPr>
        <w:t>MESSAGE TEASER</w:t>
      </w:r>
    </w:p>
    <w:p>
      <w:pPr>
        <w:spacing w:after="120" w:line="269" w:lineRule="auto"/>
      </w:pPr>
      <w:r>
        <w:rPr>
          <w:rFonts w:ascii="Arial" w:hAnsi="Arial"/>
          <w:b w:val="0"/>
          <w:color w:val="151515"/>
          <w:sz w:val="21"/>
        </w:rPr>
        <w:t>It is fun until… you sit in it. The flour war is only the beginning. Join us for SIN IS MESSY: a high-energy youth night with a clear Gospel message about conviction, repentance, and the freedom Jesus gives.</w:t>
      </w:r>
    </w:p>
    <w:p>
      <w:pPr>
        <w:pStyle w:val="Heading2"/>
      </w:pPr>
      <w:r>
        <w:rPr>
          <w:rFonts w:ascii="Arial" w:hAnsi="Arial"/>
          <w:b/>
          <w:color w:val="151515"/>
        </w:rPr>
        <w:t>WHAT TO BRING</w:t>
      </w:r>
    </w:p>
    <w:p>
      <w:pPr>
        <w:spacing w:after="120" w:line="269" w:lineRule="auto"/>
      </w:pPr>
      <w:r>
        <w:rPr>
          <w:rFonts w:ascii="Arial" w:hAnsi="Arial"/>
          <w:b w:val="0"/>
          <w:color w:val="151515"/>
          <w:sz w:val="21"/>
        </w:rPr>
        <w:t>COME PREPARED: old clothes, old shoes, a towel, and a friend. This is an outdoor flour-and-water event. You will get messy.</w:t>
      </w:r>
    </w:p>
    <w:p>
      <w:pPr>
        <w:pStyle w:val="Heading2"/>
      </w:pPr>
      <w:r>
        <w:rPr>
          <w:rFonts w:ascii="Arial" w:hAnsi="Arial"/>
          <w:b/>
          <w:color w:val="151515"/>
        </w:rPr>
        <w:t>TONIGHT</w:t>
      </w:r>
    </w:p>
    <w:p>
      <w:pPr>
        <w:spacing w:after="120" w:line="269" w:lineRule="auto"/>
      </w:pPr>
      <w:r>
        <w:rPr>
          <w:rFonts w:ascii="Arial" w:hAnsi="Arial"/>
          <w:b w:val="0"/>
          <w:color w:val="151515"/>
          <w:sz w:val="21"/>
        </w:rPr>
        <w:t>TONIGHT GETS MESSY. Come early, wear old clothes, bring a towel, and bring a friend. [TIME] • [LOCATION]</w:t>
      </w:r>
    </w:p>
    <w:p>
      <w:pPr>
        <w:pStyle w:val="Heading2"/>
      </w:pPr>
      <w:r>
        <w:rPr>
          <w:rFonts w:ascii="Arial" w:hAnsi="Arial"/>
          <w:b/>
          <w:color w:val="151515"/>
        </w:rPr>
        <w:t>AFTER EVENT</w:t>
      </w:r>
    </w:p>
    <w:p>
      <w:pPr>
        <w:spacing w:after="120" w:line="269" w:lineRule="auto"/>
      </w:pPr>
      <w:r>
        <w:rPr>
          <w:rFonts w:ascii="Arial" w:hAnsi="Arial"/>
          <w:b w:val="0"/>
          <w:color w:val="151515"/>
          <w:sz w:val="21"/>
        </w:rPr>
        <w:t>The flour was fun. Sitting in the mess was not. Sin is messy—do not settle in it. Jesus cleanses. Who needs to hear what you heard tonight?</w:t>
      </w:r>
    </w:p>
    <w:p>
      <w:pPr>
        <w:pStyle w:val="Heading2"/>
      </w:pPr>
      <w:r>
        <w:rPr>
          <w:rFonts w:ascii="Arial" w:hAnsi="Arial"/>
          <w:b/>
          <w:color w:val="151515"/>
        </w:rPr>
        <w:t>SUGGESTED HASHTAGS</w:t>
      </w:r>
    </w:p>
    <w:p>
      <w:pPr>
        <w:spacing w:after="120" w:line="269" w:lineRule="auto"/>
      </w:pPr>
      <w:r>
        <w:rPr>
          <w:rFonts w:ascii="Arial" w:hAnsi="Arial"/>
          <w:b w:val="0"/>
          <w:color w:val="151515"/>
          <w:sz w:val="20"/>
        </w:rPr>
        <w:t>#SinIsMessy #FlourWar #YouthNight #BringAFriend #JesusCleanses #GenerationRegeneration</w:t>
      </w:r>
    </w:p>
    <w:p>
      <w:r>
        <w:br w:type="page"/>
      </w:r>
    </w:p>
    <w:p>
      <w:pPr>
        <w:pStyle w:val="Heading1"/>
      </w:pPr>
      <w:r>
        <w:rPr>
          <w:rFonts w:ascii="Arial" w:hAnsi="Arial"/>
          <w:b/>
          <w:color w:val="EA4B2B"/>
        </w:rPr>
        <w:t>3. PARENT COMMUNICATION — BEFORE THE EVENT</w:t>
      </w:r>
    </w:p>
    <w:p>
      <w:pPr>
        <w:spacing w:after="120" w:line="269" w:lineRule="auto"/>
      </w:pPr>
      <w:r>
        <w:rPr>
          <w:rFonts w:ascii="Arial" w:hAnsi="Arial"/>
          <w:b/>
          <w:color w:val="EA4B2B"/>
          <w:sz w:val="20"/>
        </w:rPr>
        <w:t>SUBJECT: SIN IS MESSY youth night — flour + water event information</w:t>
      </w:r>
    </w:p>
    <w:p>
      <w:pPr>
        <w:spacing w:after="120" w:line="269" w:lineRule="auto"/>
      </w:pPr>
      <w:r>
        <w:rPr>
          <w:rFonts w:ascii="Arial" w:hAnsi="Arial"/>
          <w:b w:val="0"/>
          <w:color w:val="151515"/>
          <w:sz w:val="20"/>
        </w:rPr>
        <w:t>Dear parents and caregivers,</w:t>
        <w:br/>
        <w:br/>
        <w:t>[CHURCH / MINISTRY] is hosting SIN IS MESSY, a Gospel-centered youth night built around an outdoor flour-and-water team game. Students will begin with a high-energy flour war, then hear a biblical message showing how sin may feel fun for a moment while the mess can last much longer. The message leads clearly toward conviction, repentance, accountability, the Gospel, and the freedom Jesus gives.</w:t>
        <w:br/>
        <w:br/>
        <w:t>EVENT: [DATE] • [TIME] • [LOCATION]</w:t>
        <w:br/>
        <w:t>CONTACT: [LEADER NAME / EMAIL / PHONE]</w:t>
        <w:br/>
        <w:br/>
        <w:t>WHAT TO WEAR/BRING: old clothes and closed-toe shoes that can get dirty, a towel, a change of clothes if desired, and a bag for messy clothing.</w:t>
        <w:br/>
        <w:br/>
        <w:t>The game uses all-purpose flour, water, flour-filled nylon “bombs,” cups, cardboard shields, pool noodles, and optional water balloons. Please notify us in advance about asthma, respiratory sensitivity, wheat or other allergies, sensory needs, contact-lens/eye concerns, mobility needs, or any reason direct flour contact is not a good fit. We will provide a meaningful non-flour role without singling a student out.</w:t>
        <w:br/>
        <w:br/>
        <w:t>Safety rules include no intentional shots toward faces, eyes, or mouths; no hard-packed flour bombs; supervised play; and stopping immediately if footing becomes unsafe. The event will be moved, modified, or postponed if weather or site conditions are not safe.</w:t>
        <w:br/>
        <w:br/>
        <w:t>Please reply with any information that will help us care for your student well.</w:t>
      </w:r>
    </w:p>
    <w:p>
      <w:pPr>
        <w:pStyle w:val="Heading2"/>
      </w:pPr>
      <w:r>
        <w:rPr>
          <w:rFonts w:ascii="Arial" w:hAnsi="Arial"/>
          <w:b/>
          <w:color w:val="151515"/>
        </w:rPr>
        <w:t>SHORT PARENT TEXT</w:t>
      </w:r>
    </w:p>
    <w:p>
      <w:pPr>
        <w:spacing w:after="120" w:line="269" w:lineRule="auto"/>
      </w:pPr>
      <w:r>
        <w:rPr>
          <w:rFonts w:ascii="Arial" w:hAnsi="Arial"/>
          <w:b w:val="0"/>
          <w:color w:val="151515"/>
          <w:sz w:val="20"/>
        </w:rPr>
        <w:t>Youth event: SIN IS MESSY on [DATE] at [TIME]. Outdoor flour + water game—please send old clothes/shoes, a towel, and a bag for messy items. Reply with any asthma, allergy, respiratory, sensory, eye/contact-lens, or accessibility needs so we can provide an alternative role. [CONTACT]</w:t>
      </w:r>
    </w:p>
    <w:p>
      <w:r>
        <w:br w:type="page"/>
      </w:r>
    </w:p>
    <w:p>
      <w:pPr>
        <w:pStyle w:val="Heading1"/>
      </w:pPr>
      <w:r>
        <w:rPr>
          <w:rFonts w:ascii="Arial" w:hAnsi="Arial"/>
          <w:b/>
          <w:color w:val="EA4B2B"/>
        </w:rPr>
        <w:t>4. PARENT COMMUNICATION — AFTER THE EVENT</w:t>
      </w:r>
    </w:p>
    <w:p>
      <w:pPr>
        <w:spacing w:after="120" w:line="269" w:lineRule="auto"/>
      </w:pPr>
      <w:r>
        <w:rPr>
          <w:rFonts w:ascii="Arial" w:hAnsi="Arial"/>
          <w:b/>
          <w:color w:val="EA4B2B"/>
          <w:sz w:val="20"/>
        </w:rPr>
        <w:t>SUBJECT: Continuing the SIN IS MESSY conversation at home</w:t>
      </w:r>
    </w:p>
    <w:p>
      <w:pPr>
        <w:spacing w:after="120" w:line="269" w:lineRule="auto"/>
      </w:pPr>
      <w:r>
        <w:rPr>
          <w:rFonts w:ascii="Arial" w:hAnsi="Arial"/>
          <w:b w:val="0"/>
          <w:color w:val="151515"/>
          <w:sz w:val="20"/>
        </w:rPr>
        <w:t>Tonight, students participated in SIN IS MESSY, a flour-and-water youth event illustrating how sin may offer temporary pleasure while the mess outlasts the fun. Students heard the Gospel, considered conviction and repentance, learned why accountability matters, and were challenged to pray for and tell one person about Jesus.</w:t>
        <w:br/>
        <w:br/>
        <w:t>Students were invited to respond privately. Please do not pressure your student to reveal what they wrote on a response card. Curiosity, prayer, consistency, and a safe relationship are stronger follow-up than interrogation.</w:t>
        <w:br/>
        <w:br/>
        <w:t>Try one or two of these questions: What changed between the start of the flour war and sitting through the message? What did the mess help you understand? What does repentance mean? Who is a trusted person who can help you follow Jesus? Who is one person you want to pray for?</w:t>
        <w:br/>
        <w:br/>
        <w:t>If your student shares something involving abuse, coercion, exploitation, self-harm, threats, or immediate danger, respond calmly, thank them for telling you, do not promise secrecy, and follow your church’s safeguarding and reporting process or seek emergency/professional help when needed.</w:t>
        <w:br/>
        <w:br/>
        <w:t>A simple prayer: Jesus, help our family bring what is hidden into Your light. Give us courage to turn from sin, receive Your forgiveness, walk in truth, and help one another follow You. Amen.</w:t>
      </w:r>
    </w:p>
    <w:p>
      <w:pPr>
        <w:pStyle w:val="Heading2"/>
      </w:pPr>
      <w:r>
        <w:rPr>
          <w:rFonts w:ascii="Arial" w:hAnsi="Arial"/>
          <w:b/>
          <w:color w:val="151515"/>
        </w:rPr>
        <w:t>LEADER DAY-OF SAFETY CHECKLIST</w:t>
      </w:r>
    </w:p>
    <w:p>
      <w:pPr>
        <w:pStyle w:val="ListBullet"/>
        <w:spacing w:after="80" w:line="264" w:lineRule="auto"/>
      </w:pPr>
      <w:r>
        <w:rPr>
          <w:rFonts w:ascii="Arial" w:hAnsi="Arial"/>
          <w:color w:val="151515"/>
          <w:sz w:val="21"/>
        </w:rPr>
        <w:t>Use an outdoor field or other approved, well-ventilated area away from open flames, ignition sources, and sensitive equipment.</w:t>
      </w:r>
    </w:p>
    <w:p>
      <w:pPr>
        <w:pStyle w:val="ListBullet"/>
        <w:spacing w:after="80" w:line="264" w:lineRule="auto"/>
      </w:pPr>
      <w:r>
        <w:rPr>
          <w:rFonts w:ascii="Arial" w:hAnsi="Arial"/>
          <w:color w:val="151515"/>
          <w:sz w:val="21"/>
        </w:rPr>
        <w:t>Brief every student: no intentional face, eye, or mouth shots; no hard-packed projectiles; stop immediately on the signal.</w:t>
      </w:r>
    </w:p>
    <w:p>
      <w:pPr>
        <w:pStyle w:val="ListBullet"/>
        <w:spacing w:after="80" w:line="264" w:lineRule="auto"/>
      </w:pPr>
      <w:r>
        <w:rPr>
          <w:rFonts w:ascii="Arial" w:hAnsi="Arial"/>
          <w:color w:val="151515"/>
          <w:sz w:val="21"/>
        </w:rPr>
        <w:t>Assign leaders to boundary, first-aid, supply, photography/consent, and alternative-role coverage.</w:t>
      </w:r>
    </w:p>
    <w:p>
      <w:pPr>
        <w:pStyle w:val="ListBullet"/>
        <w:spacing w:after="80" w:line="264" w:lineRule="auto"/>
      </w:pPr>
      <w:r>
        <w:rPr>
          <w:rFonts w:ascii="Arial" w:hAnsi="Arial"/>
          <w:color w:val="151515"/>
          <w:sz w:val="21"/>
        </w:rPr>
        <w:t>Have clean water/eyewash access, first-aid supplies, towels, and a clear parent-contact plan.</w:t>
      </w:r>
    </w:p>
    <w:p>
      <w:pPr>
        <w:pStyle w:val="ListBullet"/>
        <w:spacing w:after="80" w:line="264" w:lineRule="auto"/>
      </w:pPr>
      <w:r>
        <w:rPr>
          <w:rFonts w:ascii="Arial" w:hAnsi="Arial"/>
          <w:color w:val="151515"/>
          <w:sz w:val="21"/>
        </w:rPr>
        <w:t>Monitor wet surfaces; pause or end play if footing becomes slippery or weather/site conditions change.</w:t>
      </w:r>
    </w:p>
    <w:p>
      <w:pPr>
        <w:pStyle w:val="ListBullet"/>
        <w:spacing w:after="80" w:line="264" w:lineRule="auto"/>
      </w:pPr>
      <w:r>
        <w:rPr>
          <w:rFonts w:ascii="Arial" w:hAnsi="Arial"/>
          <w:color w:val="151515"/>
          <w:sz w:val="21"/>
        </w:rPr>
        <w:t>Brush off dry flour before rinsing and keep thick flour paste out of indoor drains.</w:t>
      </w:r>
    </w:p>
    <w:p>
      <w:pPr>
        <w:pStyle w:val="ListBullet"/>
        <w:spacing w:after="80" w:line="264" w:lineRule="auto"/>
      </w:pPr>
      <w:r>
        <w:rPr>
          <w:rFonts w:ascii="Arial" w:hAnsi="Arial"/>
          <w:color w:val="151515"/>
          <w:sz w:val="21"/>
        </w:rPr>
        <w:t>Confirm the backup plan before promotion: modified game, indoor non-flour option, rain date, or cancellation message.</w:t>
      </w:r>
    </w:p>
    <w:p>
      <w:r>
        <w:br w:type="page"/>
      </w:r>
    </w:p>
    <w:p>
      <w:pPr>
        <w:pStyle w:val="Heading1"/>
      </w:pPr>
      <w:r>
        <w:rPr>
          <w:rFonts w:ascii="Arial" w:hAnsi="Arial"/>
          <w:b/>
          <w:color w:val="EA4B2B"/>
        </w:rPr>
        <w:t>5. ASSET INDEX</w:t>
      </w:r>
    </w:p>
    <w:p>
      <w:pPr>
        <w:pStyle w:val="ListBullet"/>
        <w:spacing w:after="80" w:line="264" w:lineRule="auto"/>
      </w:pPr>
      <w:r>
        <w:rPr>
          <w:rFonts w:ascii="Arial" w:hAnsi="Arial"/>
          <w:color w:val="151515"/>
          <w:sz w:val="21"/>
        </w:rPr>
        <w:t>10 square feed posts (1080 × 1080)</w:t>
      </w:r>
    </w:p>
    <w:p>
      <w:pPr>
        <w:pStyle w:val="ListBullet"/>
        <w:spacing w:after="80" w:line="264" w:lineRule="auto"/>
      </w:pPr>
      <w:r>
        <w:rPr>
          <w:rFonts w:ascii="Arial" w:hAnsi="Arial"/>
          <w:color w:val="151515"/>
          <w:sz w:val="21"/>
        </w:rPr>
        <w:t>7 vertical Story/Reel graphics (1080 × 1920)</w:t>
      </w:r>
    </w:p>
    <w:p>
      <w:pPr>
        <w:pStyle w:val="ListBullet"/>
        <w:spacing w:after="80" w:line="264" w:lineRule="auto"/>
      </w:pPr>
      <w:r>
        <w:rPr>
          <w:rFonts w:ascii="Arial" w:hAnsi="Arial"/>
          <w:color w:val="151515"/>
          <w:sz w:val="21"/>
        </w:rPr>
        <w:t>3 widescreen announcement slides (1920 × 1080)</w:t>
      </w:r>
    </w:p>
    <w:p>
      <w:pPr>
        <w:pStyle w:val="ListBullet"/>
        <w:spacing w:after="80" w:line="264" w:lineRule="auto"/>
      </w:pPr>
      <w:r>
        <w:rPr>
          <w:rFonts w:ascii="Arial" w:hAnsi="Arial"/>
          <w:color w:val="151515"/>
          <w:sz w:val="21"/>
        </w:rPr>
        <w:t>1 letter-size event poster (2550 × 3300)</w:t>
      </w:r>
    </w:p>
    <w:p>
      <w:pPr>
        <w:pStyle w:val="ListBullet"/>
        <w:spacing w:after="80" w:line="264" w:lineRule="auto"/>
      </w:pPr>
      <w:r>
        <w:rPr>
          <w:rFonts w:ascii="Arial" w:hAnsi="Arial"/>
          <w:color w:val="151515"/>
          <w:sz w:val="21"/>
        </w:rPr>
        <w:t>2 student invitation card sides (1500 × 2100)</w:t>
      </w:r>
    </w:p>
    <w:p>
      <w:pPr>
        <w:pStyle w:val="ListBullet"/>
        <w:spacing w:after="80" w:line="264" w:lineRule="auto"/>
      </w:pPr>
      <w:r>
        <w:rPr>
          <w:rFonts w:ascii="Arial" w:hAnsi="Arial"/>
          <w:color w:val="151515"/>
          <w:sz w:val="21"/>
        </w:rPr>
        <w:t>Original PowerPoint and all original kit files preserved unchanged</w:t>
      </w:r>
    </w:p>
    <w:p>
      <w:pPr>
        <w:spacing w:after="120" w:line="269" w:lineRule="auto"/>
      </w:pPr>
      <w:r>
        <w:rPr>
          <w:rFonts w:ascii="Arial" w:hAnsi="Arial"/>
          <w:b/>
          <w:color w:val="EA4B2B"/>
          <w:sz w:val="20"/>
        </w:rPr>
        <w:t>Replace bracketed placeholders before publishing. Keep critical words and faces inside platform-safe margins; all supplied graphics were built with protected edge spacing.</w:t>
      </w:r>
    </w:p>
    <w:sectPr w:rsidR="00FC693F" w:rsidRPr="0006063C" w:rsidSect="00034616">
      <w:headerReference w:type="default" r:id="rId9"/>
      <w:footerReference w:type="default" r:id="rId10"/>
      <w:pgSz w:w="12240" w:h="15840"/>
      <w:pgMar w:top="1037" w:right="1123" w:bottom="979"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color w:val="6B655E"/>
        <w:sz w:val="14"/>
      </w:rPr>
      <w:t>GENERATION REGENERATION MINISTRIES  •  PROMOTIONAL + PARENT COMMUNICATION PACK</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Arial" w:hAnsi="Arial"/>
        <w:b/>
        <w:color w:val="EA4B2B"/>
        <w:sz w:val="16"/>
      </w:rPr>
      <w:t>SIN IS MESSY  •  FLOUR + WATER INVITE NIGHT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9" w:lineRule="auto"/>
    </w:pPr>
    <w:rPr>
      <w:rFonts w:ascii="Arial" w:hAnsi="Arial"/>
      <w:color w:val="151515"/>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120"/>
      <w:outlineLvl w:val="0"/>
    </w:pPr>
    <w:rPr>
      <w:rFonts w:asciiTheme="majorHAnsi" w:eastAsiaTheme="majorEastAsia" w:hAnsiTheme="majorHAnsi" w:cstheme="majorBidi" w:ascii="Arial" w:hAnsi="Arial"/>
      <w:b/>
      <w:bCs/>
      <w:color w:val="EA4B2B"/>
      <w:sz w:val="38"/>
      <w:szCs w:val="28"/>
    </w:rPr>
  </w:style>
  <w:style w:type="paragraph" w:styleId="Heading2">
    <w:name w:val="heading 2"/>
    <w:basedOn w:val="Normal"/>
    <w:next w:val="Normal"/>
    <w:link w:val="Heading2Char"/>
    <w:uiPriority w:val="9"/>
    <w:unhideWhenUsed/>
    <w:qFormat/>
    <w:rsid w:val="00FC693F"/>
    <w:pPr>
      <w:keepNext/>
      <w:keepLines/>
      <w:spacing w:before="200" w:after="80"/>
      <w:outlineLvl w:val="1"/>
    </w:pPr>
    <w:rPr>
      <w:rFonts w:asciiTheme="majorHAnsi" w:eastAsiaTheme="majorEastAsia" w:hAnsiTheme="majorHAnsi" w:cstheme="majorBidi" w:ascii="Arial" w:hAnsi="Arial"/>
      <w:b/>
      <w:bCs/>
      <w:color w:val="151515"/>
      <w:sz w:val="28"/>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Arial" w:hAnsi="Arial"/>
      <w:b/>
      <w:bCs/>
      <w:color w:val="EA4B2B"/>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Arial" w:hAnsi="Arial"/>
      <w:b/>
      <w:color w:val="151515"/>
      <w:spacing w:val="5"/>
      <w:kern w:val="28"/>
      <w:sz w:val="6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