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10224"/>
      </w:tblGrid>
      <w:tr>
        <w:tc>
          <w:tcPr>
            <w:tcW w:type="dxa" w:w="10224"/>
            <w:shd w:fill="17233A"/>
            <w:tcMar>
              <w:top w:w="700" w:type="dxa"/>
              <w:start w:w="350" w:type="dxa"/>
              <w:bottom w:w="700" w:type="dxa"/>
              <w:end w:w="350" w:type="dxa"/>
            </w:tcMar>
          </w:tcPr>
          <w:p>
            <w:pPr>
              <w:jc w:val="center"/>
            </w:pPr>
            <w:r>
              <w:rPr>
                <w:rFonts w:ascii="Aptos" w:hAnsi="Aptos"/>
                <w:b/>
                <w:color w:val="E85D2A"/>
                <w:sz w:val="24"/>
              </w:rPr>
              <w:t>GENREGEN</w:t>
            </w:r>
          </w:p>
          <w:p>
            <w:pPr>
              <w:jc w:val="center"/>
            </w:pPr>
            <w:r>
              <w:rPr>
                <w:rFonts w:ascii="Aptos" w:hAnsi="Aptos"/>
                <w:b/>
                <w:color w:val="FFFFFF"/>
                <w:sz w:val="68"/>
              </w:rPr>
              <w:t>SIN IS</w:t>
              <w:br/>
              <w:t>MESSY</w:t>
            </w:r>
          </w:p>
          <w:p>
            <w:pPr>
              <w:jc w:val="center"/>
            </w:pPr>
            <w:r>
              <w:rPr>
                <w:rFonts w:ascii="Aptos" w:hAnsi="Aptos"/>
                <w:b/>
                <w:color w:val="E85D2A"/>
                <w:sz w:val="26"/>
              </w:rPr>
              <w:t>IT'S FUN... UNTIL YOU HAVE TO SIT IN IT.</w:t>
            </w:r>
          </w:p>
          <w:p>
            <w:pPr>
              <w:jc w:val="center"/>
            </w:pPr>
            <w:r>
              <w:rPr>
                <w:rFonts w:ascii="Aptos" w:hAnsi="Aptos"/>
                <w:b/>
                <w:color w:val="FFFFFF"/>
                <w:sz w:val="20"/>
              </w:rPr>
              <w:t>PRINTABLE HANDOUT PACK</w:t>
            </w:r>
          </w:p>
        </w:tc>
      </w:tr>
    </w:tbl>
    <w:p/>
    <w:p>
      <w:pPr>
        <w:jc w:val="center"/>
      </w:pPr>
      <w:r>
        <w:rPr>
          <w:rFonts w:ascii="Aptos" w:hAnsi="Aptos"/>
          <w:b w:val="0"/>
          <w:color w:val="6A6A6A"/>
          <w:sz w:val="22"/>
        </w:rPr>
        <w:t>A flour + water war youth event about sin, repentance, cleansing, accountability, intercession, and sharing Jesus.</w:t>
      </w:r>
    </w:p>
    <w:p>
      <w:pPr>
        <w:jc w:val="center"/>
      </w:pPr>
      <w:r>
        <w:rPr>
          <w:rFonts w:ascii="Aptos" w:hAnsi="Aptos"/>
          <w:b/>
          <w:color w:val="17233A"/>
          <w:sz w:val="20"/>
        </w:rPr>
        <w:t>Generation Regeneration Ministries</w:t>
      </w:r>
    </w:p>
    <w:p>
      <w:r>
        <w:br w:type="page"/>
      </w:r>
    </w:p>
    <w:p>
      <w:pPr>
        <w:pStyle w:val="Heading1"/>
      </w:pPr>
      <w:r>
        <w:t>Volunteer Briefing - Read Before Students Arrive</w:t>
      </w:r>
    </w:p>
    <w:tbl>
      <w:tblPr>
        <w:tblW w:type="auto" w:w="0"/>
        <w:jc w:val="center"/>
        <w:tblLook w:firstColumn="1" w:firstRow="1" w:lastColumn="0" w:lastRow="0" w:noHBand="0" w:noVBand="1" w:val="04A0"/>
      </w:tblPr>
      <w:tblGrid>
        <w:gridCol w:w="10224"/>
      </w:tblGrid>
      <w:tr>
        <w:tc>
          <w:tcPr>
            <w:tcW w:type="dxa" w:w="10224"/>
            <w:shd w:fill="F7F2E8"/>
            <w:tcMar>
              <w:top w:w="180" w:type="dxa"/>
              <w:start w:w="180" w:type="dxa"/>
              <w:bottom w:w="180" w:type="dxa"/>
              <w:end w:w="180" w:type="dxa"/>
            </w:tcMar>
          </w:tcPr>
          <w:p>
            <w:r>
              <w:rPr>
                <w:rFonts w:ascii="Aptos" w:hAnsi="Aptos"/>
                <w:b/>
                <w:color w:val="E85D2A"/>
                <w:sz w:val="20"/>
              </w:rPr>
              <w:t>TONIGHT’S WIN</w:t>
              <w:br/>
            </w:r>
            <w:r>
              <w:rPr>
                <w:rFonts w:ascii="Aptos" w:hAnsi="Aptos"/>
                <w:b/>
                <w:color w:val="17233A"/>
                <w:sz w:val="22"/>
              </w:rPr>
              <w:t>Students experience the mess, hear the Gospel clearly, respond without pressure, and leave knowing one practical next step.</w:t>
            </w:r>
          </w:p>
        </w:tc>
      </w:tr>
    </w:tbl>
    <w:p/>
    <w:p>
      <w:pPr>
        <w:pStyle w:val="Heading2"/>
      </w:pPr>
      <w:r>
        <w:t>Your Job</w:t>
      </w:r>
    </w:p>
    <w:p>
      <w:pPr>
        <w:pStyle w:val="ListBullet"/>
        <w:spacing w:after="40"/>
      </w:pPr>
      <w:r>
        <w:rPr>
          <w:rFonts w:ascii="Aptos" w:hAnsi="Aptos"/>
          <w:b w:val="0"/>
          <w:color w:val="262626"/>
          <w:sz w:val="21"/>
        </w:rPr>
        <w:t>Protect students physically and emotionally.</w:t>
      </w:r>
    </w:p>
    <w:p>
      <w:pPr>
        <w:pStyle w:val="ListBullet"/>
        <w:spacing w:after="40"/>
      </w:pPr>
      <w:r>
        <w:rPr>
          <w:rFonts w:ascii="Aptos" w:hAnsi="Aptos"/>
          <w:b w:val="0"/>
          <w:color w:val="262626"/>
          <w:sz w:val="21"/>
        </w:rPr>
        <w:t>Keep game energy high without humiliation.</w:t>
      </w:r>
    </w:p>
    <w:p>
      <w:pPr>
        <w:pStyle w:val="ListBullet"/>
        <w:spacing w:after="40"/>
      </w:pPr>
      <w:r>
        <w:rPr>
          <w:rFonts w:ascii="Aptos" w:hAnsi="Aptos"/>
          <w:b w:val="0"/>
          <w:color w:val="262626"/>
          <w:sz w:val="21"/>
        </w:rPr>
        <w:t>Do not explain the sermon illustration during the game.</w:t>
      </w:r>
    </w:p>
    <w:p>
      <w:pPr>
        <w:pStyle w:val="ListBullet"/>
        <w:spacing w:after="40"/>
      </w:pPr>
      <w:r>
        <w:rPr>
          <w:rFonts w:ascii="Aptos" w:hAnsi="Aptos"/>
          <w:b w:val="0"/>
          <w:color w:val="262626"/>
          <w:sz w:val="21"/>
        </w:rPr>
        <w:t>During response time, be available, calm, and non-performative.</w:t>
      </w:r>
    </w:p>
    <w:p>
      <w:pPr>
        <w:pStyle w:val="ListBullet"/>
        <w:spacing w:after="40"/>
      </w:pPr>
      <w:r>
        <w:rPr>
          <w:rFonts w:ascii="Aptos" w:hAnsi="Aptos"/>
          <w:b w:val="0"/>
          <w:color w:val="262626"/>
          <w:sz w:val="21"/>
        </w:rPr>
        <w:t>Never promise absolute confidentiality; follow safeguarding procedures.</w:t>
      </w:r>
    </w:p>
    <w:p>
      <w:pPr>
        <w:pStyle w:val="Heading2"/>
      </w:pPr>
      <w:r>
        <w:t>Event Flow</w:t>
      </w:r>
    </w:p>
    <w:p>
      <w:pPr>
        <w:pStyle w:val="ListBullet"/>
        <w:spacing w:after="40"/>
      </w:pPr>
      <w:r>
        <w:rPr>
          <w:rFonts w:ascii="Aptos" w:hAnsi="Aptos"/>
          <w:b w:val="0"/>
          <w:color w:val="262626"/>
          <w:sz w:val="21"/>
        </w:rPr>
        <w:t>Welcome + rules</w:t>
      </w:r>
    </w:p>
    <w:p>
      <w:pPr>
        <w:pStyle w:val="ListBullet"/>
        <w:spacing w:after="40"/>
      </w:pPr>
      <w:r>
        <w:rPr>
          <w:rFonts w:ascii="Aptos" w:hAnsi="Aptos"/>
          <w:b w:val="0"/>
          <w:color w:val="262626"/>
          <w:sz w:val="21"/>
        </w:rPr>
        <w:t>Flour/water war</w:t>
      </w:r>
    </w:p>
    <w:p>
      <w:pPr>
        <w:pStyle w:val="ListBullet"/>
        <w:spacing w:after="40"/>
      </w:pPr>
      <w:r>
        <w:rPr>
          <w:rFonts w:ascii="Aptos" w:hAnsi="Aptos"/>
          <w:b w:val="0"/>
          <w:color w:val="262626"/>
          <w:sz w:val="21"/>
        </w:rPr>
        <w:t>Gather without full cleanup</w:t>
      </w:r>
    </w:p>
    <w:p>
      <w:pPr>
        <w:pStyle w:val="ListBullet"/>
        <w:spacing w:after="40"/>
      </w:pPr>
      <w:r>
        <w:rPr>
          <w:rFonts w:ascii="Aptos" w:hAnsi="Aptos"/>
          <w:b w:val="0"/>
          <w:color w:val="262626"/>
          <w:sz w:val="21"/>
        </w:rPr>
        <w:t>Message</w:t>
      </w:r>
    </w:p>
    <w:p>
      <w:pPr>
        <w:pStyle w:val="ListBullet"/>
        <w:spacing w:after="40"/>
      </w:pPr>
      <w:r>
        <w:rPr>
          <w:rFonts w:ascii="Aptos" w:hAnsi="Aptos"/>
          <w:b w:val="0"/>
          <w:color w:val="262626"/>
          <w:sz w:val="21"/>
        </w:rPr>
        <w:t>The Mess / The Name response</w:t>
      </w:r>
    </w:p>
    <w:p>
      <w:pPr>
        <w:pStyle w:val="ListBullet"/>
        <w:spacing w:after="40"/>
      </w:pPr>
      <w:r>
        <w:rPr>
          <w:rFonts w:ascii="Aptos" w:hAnsi="Aptos"/>
          <w:b w:val="0"/>
          <w:color w:val="262626"/>
          <w:sz w:val="21"/>
        </w:rPr>
        <w:t>Small groups + prayer</w:t>
      </w:r>
    </w:p>
    <w:p>
      <w:pPr>
        <w:pStyle w:val="ListBullet"/>
        <w:spacing w:after="40"/>
      </w:pPr>
      <w:r>
        <w:rPr>
          <w:rFonts w:ascii="Aptos" w:hAnsi="Aptos"/>
          <w:b w:val="0"/>
          <w:color w:val="262626"/>
          <w:sz w:val="21"/>
        </w:rPr>
        <w:t>Cleanup + parent pickup</w:t>
      </w:r>
    </w:p>
    <w:p>
      <w:r>
        <w:br w:type="page"/>
      </w:r>
    </w:p>
    <w:p>
      <w:pPr>
        <w:pStyle w:val="Heading1"/>
      </w:pPr>
      <w:r>
        <w:t>Student Response Card</w:t>
      </w:r>
    </w:p>
    <w:tbl>
      <w:tblPr>
        <w:tblW w:type="auto" w:w="0"/>
        <w:tblLook w:firstColumn="1" w:firstRow="1" w:lastColumn="0" w:lastRow="0" w:noHBand="0" w:noVBand="1" w:val="04A0"/>
      </w:tblPr>
      <w:tblGrid>
        <w:gridCol w:w="10224"/>
      </w:tblGrid>
      <w:tr>
        <w:tc>
          <w:tcPr>
            <w:tcW w:type="dxa" w:w="10224"/>
            <w:shd w:fill="F7F2E8"/>
            <w:tcMar>
              <w:top w:w="300" w:type="dxa"/>
              <w:start w:w="250" w:type="dxa"/>
              <w:bottom w:w="600" w:type="dxa"/>
              <w:end w:w="250" w:type="dxa"/>
            </w:tcMar>
          </w:tcPr>
          <w:p>
            <w:r>
              <w:rPr>
                <w:rFonts w:ascii="Aptos" w:hAnsi="Aptos"/>
                <w:b/>
                <w:color w:val="17233A"/>
                <w:sz w:val="44"/>
              </w:rPr>
              <w:t>THE MESS</w:t>
            </w:r>
          </w:p>
          <w:p>
            <w:r>
              <w:t>What is one area God is confronting in me? What do I need to turn from and bring to Jesus?</w:t>
            </w:r>
            <w:r>
              <w:rPr>
                <w:rFonts w:ascii="Aptos" w:hAnsi="Aptos"/>
                <w:b w:val="0"/>
                <w:color w:val="262626"/>
                <w:sz w:val="22"/>
              </w:rPr>
            </w:r>
          </w:p>
          <w:p>
            <w:r>
              <w:t>____________________________________________________________</w:t>
            </w:r>
          </w:p>
          <w:p>
            <w:r>
              <w:t>____________________________________________________________</w:t>
            </w:r>
          </w:p>
          <w:p>
            <w:r>
              <w:t>____________________________________________________________</w:t>
            </w:r>
          </w:p>
          <w:p>
            <w:r>
              <w:t>____________________________________________________________</w:t>
            </w:r>
          </w:p>
          <w:p>
            <w:r>
              <w:t>____________________________________________________________</w:t>
            </w:r>
          </w:p>
        </w:tc>
      </w:tr>
    </w:tbl>
    <w:p/>
    <w:tbl>
      <w:tblPr>
        <w:tblW w:type="auto" w:w="0"/>
        <w:tblLook w:firstColumn="1" w:firstRow="1" w:lastColumn="0" w:lastRow="0" w:noHBand="0" w:noVBand="1" w:val="04A0"/>
      </w:tblPr>
      <w:tblGrid>
        <w:gridCol w:w="10224"/>
      </w:tblGrid>
      <w:tr>
        <w:tc>
          <w:tcPr>
            <w:tcW w:type="dxa" w:w="10224"/>
            <w:shd w:fill="F7F2E8"/>
            <w:tcMar>
              <w:top w:w="300" w:type="dxa"/>
              <w:start w:w="250" w:type="dxa"/>
              <w:bottom w:w="600" w:type="dxa"/>
              <w:end w:w="250" w:type="dxa"/>
            </w:tcMar>
          </w:tcPr>
          <w:p>
            <w:r>
              <w:rPr>
                <w:rFonts w:ascii="Aptos" w:hAnsi="Aptos"/>
                <w:b/>
                <w:color w:val="17233A"/>
                <w:sz w:val="44"/>
              </w:rPr>
              <w:t>THE NAME</w:t>
            </w:r>
          </w:p>
          <w:p>
            <w:r>
              <w:t>Who is one person I will pray for and intentionally point toward Jesus?</w:t>
            </w:r>
            <w:r>
              <w:rPr>
                <w:rFonts w:ascii="Aptos" w:hAnsi="Aptos"/>
                <w:b w:val="0"/>
                <w:color w:val="262626"/>
                <w:sz w:val="22"/>
              </w:rPr>
            </w:r>
          </w:p>
          <w:p>
            <w:r>
              <w:t>____________________________________________________________</w:t>
            </w:r>
          </w:p>
          <w:p>
            <w:r>
              <w:t>____________________________________________________________</w:t>
            </w:r>
          </w:p>
          <w:p>
            <w:r>
              <w:t>____________________________________________________________</w:t>
            </w:r>
          </w:p>
          <w:p>
            <w:r>
              <w:t>____________________________________________________________</w:t>
            </w:r>
          </w:p>
          <w:p>
            <w:r>
              <w:t>____________________________________________________________</w:t>
            </w:r>
          </w:p>
        </w:tc>
      </w:tr>
    </w:tbl>
    <w:p/>
    <w:p>
      <w:r>
        <w:t>ONE MESS. ONE NAME. ONE CONVERSATION.</w:t>
      </w:r>
    </w:p>
    <w:p>
      <w:r>
        <w:br w:type="page"/>
      </w:r>
    </w:p>
    <w:p>
      <w:pPr>
        <w:pStyle w:val="Heading1"/>
      </w:pPr>
      <w:r>
        <w:t>7-Day Student Challenge</w:t>
      </w:r>
    </w:p>
    <w:p>
      <w:pPr>
        <w:pStyle w:val="ListBullet"/>
        <w:spacing w:after="40"/>
      </w:pPr>
      <w:r>
        <w:rPr>
          <w:rFonts w:ascii="Aptos" w:hAnsi="Aptos"/>
          <w:b w:val="0"/>
          <w:color w:val="262626"/>
          <w:sz w:val="21"/>
        </w:rPr>
        <w:t>ONE MESS - Repent. Take one concrete step away from what God is confronting.</w:t>
      </w:r>
    </w:p>
    <w:p>
      <w:pPr>
        <w:pStyle w:val="ListBullet"/>
        <w:spacing w:after="40"/>
      </w:pPr>
      <w:r>
        <w:rPr>
          <w:rFonts w:ascii="Aptos" w:hAnsi="Aptos"/>
          <w:b w:val="0"/>
          <w:color w:val="262626"/>
          <w:sz w:val="21"/>
        </w:rPr>
        <w:t>ONE PERSON - Ask a trusted mature Christian for accountability if you need help.</w:t>
      </w:r>
    </w:p>
    <w:p>
      <w:pPr>
        <w:pStyle w:val="ListBullet"/>
        <w:spacing w:after="40"/>
      </w:pPr>
      <w:r>
        <w:rPr>
          <w:rFonts w:ascii="Aptos" w:hAnsi="Aptos"/>
          <w:b w:val="0"/>
          <w:color w:val="262626"/>
          <w:sz w:val="21"/>
        </w:rPr>
        <w:t>ONE NAME - Pray for the person on your card every day.</w:t>
      </w:r>
    </w:p>
    <w:p>
      <w:pPr>
        <w:pStyle w:val="ListBullet"/>
        <w:spacing w:after="40"/>
      </w:pPr>
      <w:r>
        <w:rPr>
          <w:rFonts w:ascii="Aptos" w:hAnsi="Aptos"/>
          <w:b w:val="0"/>
          <w:color w:val="262626"/>
          <w:sz w:val="21"/>
        </w:rPr>
        <w:t>ONE CONVERSATION - Invite them, share what Jesus has done for you, or ask if you can pray for them.</w:t>
      </w:r>
    </w:p>
    <w:p>
      <w:pPr>
        <w:pStyle w:val="Heading2"/>
      </w:pPr>
      <w:r>
        <w:t>Read This Week</w:t>
      </w:r>
    </w:p>
    <w:p>
      <w:pPr>
        <w:pStyle w:val="ListBullet"/>
        <w:spacing w:after="40"/>
      </w:pPr>
      <w:r>
        <w:rPr>
          <w:rFonts w:ascii="Aptos" w:hAnsi="Aptos"/>
          <w:b w:val="0"/>
          <w:color w:val="262626"/>
          <w:sz w:val="21"/>
        </w:rPr>
        <w:t>Day 1 - Romans 3:23-24</w:t>
      </w:r>
    </w:p>
    <w:p>
      <w:pPr>
        <w:pStyle w:val="ListBullet"/>
        <w:spacing w:after="40"/>
      </w:pPr>
      <w:r>
        <w:rPr>
          <w:rFonts w:ascii="Aptos" w:hAnsi="Aptos"/>
          <w:b w:val="0"/>
          <w:color w:val="262626"/>
          <w:sz w:val="21"/>
        </w:rPr>
        <w:t>Day 2 - James 1:14-15</w:t>
      </w:r>
    </w:p>
    <w:p>
      <w:pPr>
        <w:pStyle w:val="ListBullet"/>
        <w:spacing w:after="40"/>
      </w:pPr>
      <w:r>
        <w:rPr>
          <w:rFonts w:ascii="Aptos" w:hAnsi="Aptos"/>
          <w:b w:val="0"/>
          <w:color w:val="262626"/>
          <w:sz w:val="21"/>
        </w:rPr>
        <w:t>Day 3 - Genesis 13:10-13</w:t>
      </w:r>
    </w:p>
    <w:p>
      <w:pPr>
        <w:pStyle w:val="ListBullet"/>
        <w:spacing w:after="40"/>
      </w:pPr>
      <w:r>
        <w:rPr>
          <w:rFonts w:ascii="Aptos" w:hAnsi="Aptos"/>
          <w:b w:val="0"/>
          <w:color w:val="262626"/>
          <w:sz w:val="21"/>
        </w:rPr>
        <w:t>Day 4 - Genesis 19:15-16</w:t>
      </w:r>
    </w:p>
    <w:p>
      <w:pPr>
        <w:pStyle w:val="ListBullet"/>
        <w:spacing w:after="40"/>
      </w:pPr>
      <w:r>
        <w:rPr>
          <w:rFonts w:ascii="Aptos" w:hAnsi="Aptos"/>
          <w:b w:val="0"/>
          <w:color w:val="262626"/>
          <w:sz w:val="21"/>
        </w:rPr>
        <w:t>Day 5 - 1 John 1:9</w:t>
      </w:r>
    </w:p>
    <w:p>
      <w:pPr>
        <w:pStyle w:val="ListBullet"/>
        <w:spacing w:after="40"/>
      </w:pPr>
      <w:r>
        <w:rPr>
          <w:rFonts w:ascii="Aptos" w:hAnsi="Aptos"/>
          <w:b w:val="0"/>
          <w:color w:val="262626"/>
          <w:sz w:val="21"/>
        </w:rPr>
        <w:t>Day 6 - John 8:34-36</w:t>
      </w:r>
    </w:p>
    <w:p>
      <w:pPr>
        <w:pStyle w:val="ListBullet"/>
        <w:spacing w:after="40"/>
      </w:pPr>
      <w:r>
        <w:rPr>
          <w:rFonts w:ascii="Aptos" w:hAnsi="Aptos"/>
          <w:b w:val="0"/>
          <w:color w:val="262626"/>
          <w:sz w:val="21"/>
        </w:rPr>
        <w:t>Day 7 - Romans 10:13-15</w:t>
      </w:r>
    </w:p>
    <w:p>
      <w:r>
        <w:br w:type="page"/>
      </w:r>
    </w:p>
    <w:p>
      <w:pPr>
        <w:pStyle w:val="Heading1"/>
      </w:pPr>
      <w:r>
        <w:t>Small Group Quick Sheet</w:t>
      </w:r>
    </w:p>
    <w:p>
      <w:pPr>
        <w:pStyle w:val="ListNumber"/>
      </w:pPr>
      <w:r>
        <w:t>1. What changed between the beginning of the flour war and sitting through the message?</w:t>
      </w:r>
    </w:p>
    <w:p>
      <w:pPr>
        <w:pStyle w:val="ListNumber"/>
      </w:pPr>
      <w:r>
        <w:t>2. Why can something sinful still feel attractive at first?</w:t>
      </w:r>
    </w:p>
    <w:p>
      <w:pPr>
        <w:pStyle w:val="ListNumber"/>
      </w:pPr>
      <w:r>
        <w:t>3. What stands out about Lot’s progression toward Sodom?</w:t>
      </w:r>
    </w:p>
    <w:p>
      <w:pPr>
        <w:pStyle w:val="ListNumber"/>
      </w:pPr>
      <w:r>
        <w:t>4. What is the difference between conviction and shame?</w:t>
      </w:r>
    </w:p>
    <w:p>
      <w:pPr>
        <w:pStyle w:val="ListNumber"/>
      </w:pPr>
      <w:r>
        <w:t>5. Why is “follow your heart” an incomplete guide?</w:t>
      </w:r>
    </w:p>
    <w:p>
      <w:pPr>
        <w:pStyle w:val="ListNumber"/>
      </w:pPr>
      <w:r>
        <w:t>6. What makes telling someone about Jesus difficult?</w:t>
      </w:r>
    </w:p>
    <w:p>
      <w:pPr>
        <w:pStyle w:val="ListNumber"/>
      </w:pPr>
      <w:r>
        <w:t>7. What does healthy accountability look like?</w:t>
      </w:r>
    </w:p>
    <w:p>
      <w:pPr>
        <w:pStyle w:val="Heading2"/>
      </w:pPr>
      <w:r>
        <w:t>Prayer Prompt</w:t>
      </w:r>
    </w:p>
    <w:p>
      <w:r>
        <w:t>Jesus, show us where we have settled. Give us courage to repent, receive Your grace, ask for help, and tell others about You.</w:t>
      </w:r>
    </w:p>
    <w:p>
      <w:r>
        <w:br w:type="page"/>
      </w:r>
    </w:p>
    <w:p>
      <w:pPr>
        <w:pStyle w:val="Heading1"/>
      </w:pPr>
      <w:r>
        <w:t>Parent Take-Home</w:t>
      </w:r>
    </w:p>
    <w:p>
      <w:r>
        <w:t>Tonight your student participated in SIN IS MESSY, a flour + water youth event designed to illustrate how sin can offer temporary pleasure but become destructive when we settle in it. Students studied Lot’s gradual movement toward Sodom, heard the Gospel, discussed repentance and accountability, and were challenged to pray for someone who needs Jesus.</w:t>
      </w:r>
    </w:p>
    <w:p>
      <w:pPr>
        <w:pStyle w:val="Heading2"/>
      </w:pPr>
      <w:r>
        <w:t>Talk About It</w:t>
      </w:r>
    </w:p>
    <w:p>
      <w:pPr>
        <w:pStyle w:val="ListBullet"/>
        <w:spacing w:after="40"/>
      </w:pPr>
      <w:r>
        <w:rPr>
          <w:rFonts w:ascii="Aptos" w:hAnsi="Aptos"/>
          <w:b w:val="0"/>
          <w:color w:val="262626"/>
          <w:sz w:val="21"/>
        </w:rPr>
        <w:t>What did the flour war teach you about sin?</w:t>
      </w:r>
    </w:p>
    <w:p>
      <w:pPr>
        <w:pStyle w:val="ListBullet"/>
        <w:spacing w:after="40"/>
      </w:pPr>
      <w:r>
        <w:rPr>
          <w:rFonts w:ascii="Aptos" w:hAnsi="Aptos"/>
          <w:b w:val="0"/>
          <w:color w:val="262626"/>
          <w:sz w:val="21"/>
        </w:rPr>
        <w:t>What did you notice about Lot?</w:t>
      </w:r>
    </w:p>
    <w:p>
      <w:pPr>
        <w:pStyle w:val="ListBullet"/>
        <w:spacing w:after="40"/>
      </w:pPr>
      <w:r>
        <w:rPr>
          <w:rFonts w:ascii="Aptos" w:hAnsi="Aptos"/>
          <w:b w:val="0"/>
          <w:color w:val="262626"/>
          <w:sz w:val="21"/>
        </w:rPr>
        <w:t>What does repentance mean?</w:t>
      </w:r>
    </w:p>
    <w:p>
      <w:pPr>
        <w:pStyle w:val="ListBullet"/>
        <w:spacing w:after="40"/>
      </w:pPr>
      <w:r>
        <w:rPr>
          <w:rFonts w:ascii="Aptos" w:hAnsi="Aptos"/>
          <w:b w:val="0"/>
          <w:color w:val="262626"/>
          <w:sz w:val="21"/>
        </w:rPr>
        <w:t>Why did the hidden wipes matter?</w:t>
      </w:r>
    </w:p>
    <w:p>
      <w:pPr>
        <w:pStyle w:val="ListBullet"/>
        <w:spacing w:after="40"/>
      </w:pPr>
      <w:r>
        <w:rPr>
          <w:rFonts w:ascii="Aptos" w:hAnsi="Aptos"/>
          <w:b w:val="0"/>
          <w:color w:val="262626"/>
          <w:sz w:val="21"/>
        </w:rPr>
        <w:t>Who can we pray for together?</w:t>
      </w:r>
    </w:p>
    <w:p>
      <w:pPr>
        <w:pStyle w:val="Heading2"/>
      </w:pPr>
      <w:r>
        <w:t>Scriptures</w:t>
      </w:r>
    </w:p>
    <w:p>
      <w:r>
        <w:t>Genesis 13:10-13 • Genesis 19:15-16 • Romans 3:23 • 1 John 1:9 • Romans 10:13-15</w:t>
      </w:r>
    </w:p>
    <w:p>
      <w:r>
        <w:br w:type="page"/>
      </w:r>
    </w:p>
    <w:p>
      <w:pPr>
        <w:pStyle w:val="Heading1"/>
      </w:pPr>
      <w:r>
        <w:t>Cleanup Checklist</w:t>
      </w:r>
    </w:p>
    <w:p>
      <w:r>
        <w:rPr>
          <w:rFonts w:ascii="Aptos" w:hAnsi="Aptos"/>
          <w:b w:val="0"/>
          <w:color w:val="262626"/>
          <w:sz w:val="22"/>
        </w:rPr>
        <w:t>☐ Move students to outdoor cleanup zone before entering carpeted areas.</w:t>
      </w:r>
    </w:p>
    <w:p>
      <w:r>
        <w:rPr>
          <w:rFonts w:ascii="Aptos" w:hAnsi="Aptos"/>
          <w:b w:val="0"/>
          <w:color w:val="262626"/>
          <w:sz w:val="22"/>
        </w:rPr>
        <w:t>☐ Brush/shake off dry material before adding more water.</w:t>
      </w:r>
    </w:p>
    <w:p>
      <w:r>
        <w:rPr>
          <w:rFonts w:ascii="Aptos" w:hAnsi="Aptos"/>
          <w:b w:val="0"/>
          <w:color w:val="262626"/>
          <w:sz w:val="22"/>
        </w:rPr>
        <w:t>☐ Bag wet/dirty clothing if needed.</w:t>
      </w:r>
    </w:p>
    <w:p>
      <w:r>
        <w:rPr>
          <w:rFonts w:ascii="Aptos" w:hAnsi="Aptos"/>
          <w:b w:val="0"/>
          <w:color w:val="262626"/>
          <w:sz w:val="22"/>
        </w:rPr>
        <w:t>☐ Collect trash and balloon fragments.</w:t>
      </w:r>
    </w:p>
    <w:p>
      <w:r>
        <w:rPr>
          <w:rFonts w:ascii="Aptos" w:hAnsi="Aptos"/>
          <w:b w:val="0"/>
          <w:color w:val="262626"/>
          <w:sz w:val="22"/>
        </w:rPr>
        <w:t>☐ Sweep/rinse outdoor surfaces only where safe and permitted.</w:t>
      </w:r>
    </w:p>
    <w:p>
      <w:r>
        <w:rPr>
          <w:rFonts w:ascii="Aptos" w:hAnsi="Aptos"/>
          <w:b w:val="0"/>
          <w:color w:val="262626"/>
          <w:sz w:val="22"/>
        </w:rPr>
        <w:t>☐ Check drains; do not push thick flour paste into plumbing.</w:t>
      </w:r>
    </w:p>
    <w:p>
      <w:r>
        <w:rPr>
          <w:rFonts w:ascii="Aptos" w:hAnsi="Aptos"/>
          <w:b w:val="0"/>
          <w:color w:val="262626"/>
          <w:sz w:val="22"/>
        </w:rPr>
        <w:t>☐ Inventory leftover supplies.</w:t>
      </w:r>
    </w:p>
    <w:p>
      <w:r>
        <w:rPr>
          <w:rFonts w:ascii="Aptos" w:hAnsi="Aptos"/>
          <w:b w:val="0"/>
          <w:color w:val="262626"/>
          <w:sz w:val="22"/>
        </w:rPr>
        <w:t>☐ Check in with any student who requested prayer or follow-up.</w:t>
      </w:r>
    </w:p>
    <w:sectPr w:rsidR="00FC693F" w:rsidRPr="0006063C" w:rsidSect="00034616">
      <w:headerReference w:type="default" r:id="rId9"/>
      <w:footerReference w:type="default" r:id="rId10"/>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color w:val="6A6A6A"/>
        <w:sz w:val="16"/>
      </w:rPr>
      <w:t>SIN IS MESSY  |  GenRegen Youth Resources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b/>
        <w:color w:val="6A6A6A"/>
        <w:sz w:val="16"/>
      </w:rPr>
      <w:t>GENERATION REGENERATION  /  YOUTH PASTOR RESOURCE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ptos" w:hAnsi="Aptos"/>
      <w:color w:val="262626"/>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Aptos Display" w:hAnsi="Aptos Display"/>
      <w:b/>
      <w:bCs/>
      <w:color w:val="17233A"/>
      <w:sz w:val="40"/>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Aptos Display" w:hAnsi="Aptos Display"/>
      <w:b/>
      <w:bCs/>
      <w:color w:val="E85D2A"/>
      <w:sz w:val="28"/>
      <w:szCs w:val="26"/>
    </w:rPr>
  </w:style>
  <w:style w:type="paragraph" w:styleId="Heading3">
    <w:name w:val="heading 3"/>
    <w:basedOn w:val="Normal"/>
    <w:next w:val="Normal"/>
    <w:link w:val="Heading3Char"/>
    <w:uiPriority w:val="9"/>
    <w:unhideWhenUsed/>
    <w:qFormat/>
    <w:rsid w:val="00FC693F"/>
    <w:pPr>
      <w:keepNext/>
      <w:keepLines/>
      <w:spacing w:before="240" w:after="100"/>
      <w:outlineLvl w:val="2"/>
    </w:pPr>
    <w:rPr>
      <w:rFonts w:asciiTheme="majorHAnsi" w:eastAsiaTheme="majorEastAsia" w:hAnsiTheme="majorHAnsi" w:cstheme="majorBidi" w:ascii="Aptos Display" w:hAnsi="Aptos Display"/>
      <w:b/>
      <w:bCs/>
      <w:color w:val="17233A"/>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before="240"/>
      <w:contextualSpacing/>
    </w:pPr>
    <w:rPr>
      <w:rFonts w:asciiTheme="majorHAnsi" w:eastAsiaTheme="majorEastAsia" w:hAnsiTheme="majorHAnsi" w:cstheme="majorBidi" w:ascii="Aptos Display" w:hAnsi="Aptos Display"/>
      <w:b/>
      <w:color w:val="FFFFFF"/>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